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55" w:rsidRPr="00F50A25" w:rsidRDefault="00DC4A55" w:rsidP="00F50A25">
      <w:pPr>
        <w:spacing w:line="360" w:lineRule="auto"/>
        <w:jc w:val="center"/>
        <w:rPr>
          <w:rFonts w:cstheme="minorHAnsi"/>
          <w:b/>
        </w:rPr>
      </w:pPr>
      <w:r w:rsidRPr="00F50A25">
        <w:rPr>
          <w:rFonts w:cstheme="minorHAnsi"/>
          <w:b/>
        </w:rPr>
        <w:t>Prüfmatrix zur Selbsteinschätzung von Museen (Stand Dezember 2018)</w:t>
      </w:r>
    </w:p>
    <w:p w:rsidR="003C6DC9" w:rsidRPr="00F50A25" w:rsidRDefault="003C6DC9" w:rsidP="00F50A25">
      <w:pPr>
        <w:spacing w:line="360" w:lineRule="auto"/>
        <w:jc w:val="center"/>
        <w:rPr>
          <w:rFonts w:cstheme="minorHAnsi"/>
          <w:b/>
        </w:rPr>
      </w:pPr>
      <w:r w:rsidRPr="00F50A25">
        <w:rPr>
          <w:rFonts w:cstheme="minorHAnsi"/>
          <w:b/>
        </w:rPr>
        <w:t xml:space="preserve">Teil 2 – Begehung des Museums </w:t>
      </w:r>
      <w:r w:rsidR="00F25546" w:rsidRPr="00F50A25">
        <w:rPr>
          <w:rFonts w:cstheme="minorHAnsi"/>
          <w:b/>
        </w:rPr>
        <w:t>–</w:t>
      </w:r>
      <w:r w:rsidRPr="00F50A25">
        <w:rPr>
          <w:rFonts w:cstheme="minorHAnsi"/>
          <w:b/>
        </w:rPr>
        <w:t xml:space="preserve"> Eingangsbereich</w:t>
      </w:r>
    </w:p>
    <w:p w:rsidR="00F25546" w:rsidRPr="00F50A25" w:rsidRDefault="00F25546" w:rsidP="00F50A25">
      <w:pPr>
        <w:spacing w:line="360" w:lineRule="auto"/>
        <w:rPr>
          <w:rFonts w:cstheme="minorHAnsi"/>
        </w:rPr>
      </w:pPr>
      <w:r w:rsidRPr="00F50A25">
        <w:rPr>
          <w:rFonts w:cstheme="minorHAnsi"/>
          <w:b/>
        </w:rPr>
        <w:t xml:space="preserve">Hinweis: </w:t>
      </w:r>
      <w:r w:rsidRPr="00F50A25">
        <w:rPr>
          <w:rFonts w:cstheme="minorHAnsi"/>
          <w:color w:val="000000"/>
        </w:rPr>
        <w:t xml:space="preserve">Der Begriff der </w:t>
      </w:r>
      <w:hyperlink r:id="rId6" w:history="1">
        <w:r w:rsidRPr="00F50A25">
          <w:rPr>
            <w:rStyle w:val="Hyperlink"/>
            <w:rFonts w:cstheme="minorHAnsi"/>
            <w:color w:val="000000"/>
            <w:u w:val="none"/>
          </w:rPr>
          <w:t>Barrierefreiheit</w:t>
        </w:r>
      </w:hyperlink>
      <w:r w:rsidRPr="00F50A25">
        <w:rPr>
          <w:rFonts w:cstheme="minorHAnsi"/>
          <w:color w:val="000000"/>
        </w:rPr>
        <w:t xml:space="preserve"> nach </w:t>
      </w:r>
      <w:r w:rsidRPr="00F50A25">
        <w:rPr>
          <w:rFonts w:cstheme="minorHAnsi"/>
        </w:rPr>
        <w:t>§</w:t>
      </w:r>
      <w:r w:rsidRPr="00F50A25">
        <w:rPr>
          <w:rFonts w:cstheme="minorHAnsi"/>
          <w:color w:val="000000"/>
        </w:rPr>
        <w:t xml:space="preserve"> 4 </w:t>
      </w:r>
      <w:r w:rsidRPr="00F50A25">
        <w:rPr>
          <w:rFonts w:cstheme="minorHAnsi"/>
        </w:rPr>
        <w:t>BGG</w:t>
      </w:r>
      <w:r w:rsidRPr="00F50A25">
        <w:rPr>
          <w:rFonts w:cstheme="minorHAnsi"/>
          <w:color w:val="000000"/>
        </w:rPr>
        <w:t xml:space="preserve"> als allgemeine Gestaltung ist abzugrenzen von der behinderungsgerechten Gestaltung (vergleiche </w:t>
      </w:r>
      <w:hyperlink r:id="rId7" w:tgtFrame="_blank" w:tooltip="Externer Link Auszug Sozialgesetzbuch Neuntes Buch: Rehabilitation und Teilhabe behinderter Menschen: § 81 Pflichten des Arbeitgebers und Rechte schwerbehinderter Menschen (Öffnet neues Fenster)" w:history="1">
        <w:r w:rsidRPr="00F50A25">
          <w:rPr>
            <w:rStyle w:val="Hyperlink"/>
            <w:rFonts w:cstheme="minorHAnsi"/>
            <w:color w:val="046158"/>
            <w:u w:val="none"/>
          </w:rPr>
          <w:t>§ 81 Absatz 4, Satz 1 Nummer 4 Sozialgesetzbuch IX</w:t>
        </w:r>
      </w:hyperlink>
      <w:r w:rsidRPr="00F50A25">
        <w:rPr>
          <w:rFonts w:cstheme="minorHAnsi"/>
          <w:color w:val="000000"/>
        </w:rPr>
        <w:t>), mit der eine individuelle Gestaltung gemeint ist, die auf die besonderen Bedingungen einer konkreten Person eingeht.</w:t>
      </w:r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4471"/>
        <w:gridCol w:w="992"/>
        <w:gridCol w:w="2410"/>
        <w:gridCol w:w="2268"/>
        <w:gridCol w:w="3402"/>
      </w:tblGrid>
      <w:tr w:rsidR="00F50A25" w:rsidRPr="00F50A25" w:rsidTr="00F50A25">
        <w:trPr>
          <w:cantSplit/>
          <w:tblHeader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  <w:b/>
              </w:rPr>
            </w:pPr>
            <w:r w:rsidRPr="00F50A25">
              <w:rPr>
                <w:rFonts w:cstheme="minorHAnsi"/>
                <w:b/>
              </w:rPr>
              <w:t>Frage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F50A25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ja/</w:t>
            </w:r>
            <w:r w:rsidR="003C6DC9" w:rsidRPr="00F50A25">
              <w:rPr>
                <w:rFonts w:cstheme="minorHAnsi"/>
                <w:b/>
              </w:rPr>
              <w:t>nein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  <w:b/>
              </w:rPr>
              <w:t>Bemerkungen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F50A25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Vorschläge/</w:t>
            </w:r>
            <w:r w:rsidR="003C6DC9" w:rsidRPr="00F50A25">
              <w:rPr>
                <w:rFonts w:cstheme="minorHAnsi"/>
                <w:b/>
              </w:rPr>
              <w:t>Ideen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CD0A9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  <w:b/>
              </w:rPr>
              <w:t>Hinweise zur Beantwortung der Fragen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</w:t>
            </w:r>
            <w:r w:rsidR="003C6DC9" w:rsidRPr="00F50A25">
              <w:rPr>
                <w:rFonts w:cstheme="minorHAnsi"/>
              </w:rPr>
              <w:t>.</w:t>
            </w:r>
            <w:r w:rsidRPr="00F50A25">
              <w:rPr>
                <w:rFonts w:cstheme="minorHAnsi"/>
              </w:rPr>
              <w:t>0</w:t>
            </w:r>
            <w:r w:rsidR="003C6DC9" w:rsidRPr="00F50A25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 Leitsystem von den nahegelegenen Haltestellen hin zum Museumseingang?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</w:t>
            </w:r>
            <w:r w:rsidR="003C6DC9" w:rsidRPr="00F50A25">
              <w:rPr>
                <w:rFonts w:cstheme="minorHAnsi"/>
              </w:rPr>
              <w:t>.</w:t>
            </w:r>
            <w:r w:rsidRPr="00F50A25">
              <w:rPr>
                <w:rFonts w:cstheme="minorHAnsi"/>
              </w:rPr>
              <w:t>0</w:t>
            </w:r>
            <w:r w:rsidR="003C6DC9" w:rsidRPr="00F50A25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das Gebäude klar erkennbar?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2165D8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Erkennt es ein Ortsfremder als das gesuchte Museum?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Behindertenparkplätze?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Sind die Behindertenparkplätze leicht zu finden?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181B45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Von allen Richtungen?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</w:t>
            </w:r>
            <w:r w:rsidR="00181B45" w:rsidRPr="00F50A25">
              <w:rPr>
                <w:rFonts w:cstheme="minorHAnsi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ein Vorfahren möglich?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dies auf der HP kommuniziert?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8" w:rsidRPr="00F50A25" w:rsidRDefault="002165D8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lastRenderedPageBreak/>
              <w:t>2.0</w:t>
            </w:r>
            <w:r w:rsidR="00181B45" w:rsidRPr="00F50A25">
              <w:rPr>
                <w:rFonts w:cstheme="minorHAnsi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 xml:space="preserve">Sind Haupteingang und Behinderteneingang </w:t>
            </w:r>
            <w:r w:rsidR="00B33006" w:rsidRPr="00F50A25">
              <w:rPr>
                <w:rFonts w:cstheme="minorHAnsi"/>
              </w:rPr>
              <w:t>identisch?</w:t>
            </w:r>
            <w:r w:rsidRPr="00F50A25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2.05</w:t>
            </w:r>
            <w:r w:rsidR="009C2F4E"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B33006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Wenn nicht, ist der Behinderteneingang einfach zu erreichen?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B33006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dies auf der HP angegeben?</w:t>
            </w:r>
            <w:r w:rsidR="00686B8B" w:rsidRPr="00F50A25">
              <w:rPr>
                <w:rFonts w:cstheme="minorHAnsi"/>
              </w:rPr>
              <w:t xml:space="preserve"> Insbesondere, wenn er nicht einfach zu erreichen ist.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2.05</w:t>
            </w:r>
            <w:r w:rsidR="009C2F4E" w:rsidRPr="00F50A25">
              <w:rPr>
                <w:rFonts w:cstheme="minorHAnsi"/>
              </w:rPr>
              <w:t>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B33006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der Weg zum Behinderteneingang deutlich gekennzeichnet?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2.05</w:t>
            </w:r>
            <w:r w:rsidR="009C2F4E" w:rsidRPr="00F50A25">
              <w:rPr>
                <w:rFonts w:cstheme="minorHAnsi"/>
              </w:rPr>
              <w:t>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B33006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der barrierefreie Eingang</w:t>
            </w:r>
            <w:r w:rsidR="00D116E8" w:rsidRPr="00F50A25">
              <w:rPr>
                <w:rFonts w:cstheme="minorHAnsi"/>
              </w:rPr>
              <w:t xml:space="preserve"> (Eingang für alle)</w:t>
            </w:r>
            <w:r w:rsidRPr="00F50A25">
              <w:rPr>
                <w:rFonts w:cstheme="minorHAnsi"/>
              </w:rPr>
              <w:t xml:space="preserve"> deutlich gekennzeichnet?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BD" w:rsidRPr="00F50A25" w:rsidRDefault="000B53B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181B45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2.05</w:t>
            </w:r>
            <w:r w:rsidR="009C2F4E" w:rsidRPr="00F50A25">
              <w:rPr>
                <w:rFonts w:cstheme="minorHAnsi"/>
              </w:rPr>
              <w:t>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D116E8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Kö</w:t>
            </w:r>
            <w:r w:rsidR="00686B8B" w:rsidRPr="00F50A25">
              <w:rPr>
                <w:rFonts w:cstheme="minorHAnsi"/>
              </w:rPr>
              <w:t>nn</w:t>
            </w:r>
            <w:r w:rsidRPr="00F50A25">
              <w:rPr>
                <w:rFonts w:cstheme="minorHAnsi"/>
              </w:rPr>
              <w:t>en die jeweiligen Eingänge</w:t>
            </w:r>
            <w:r w:rsidR="00686B8B" w:rsidRPr="00F50A25">
              <w:rPr>
                <w:rFonts w:cstheme="minorHAnsi"/>
              </w:rPr>
              <w:t xml:space="preserve"> selbständig genutzt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diese auf der HP</w:t>
            </w:r>
            <w:r w:rsidR="00686B8B" w:rsidRPr="00F50A25">
              <w:rPr>
                <w:rFonts w:cstheme="minorHAnsi"/>
              </w:rPr>
              <w:t xml:space="preserve"> kommuniziert?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</w:t>
            </w:r>
            <w:r w:rsidR="00181B45" w:rsidRPr="00F50A25">
              <w:rPr>
                <w:rFonts w:cstheme="minorHAnsi"/>
              </w:rPr>
              <w:t>5</w:t>
            </w:r>
            <w:r w:rsidR="00D71485" w:rsidRPr="00F50A25">
              <w:rPr>
                <w:rFonts w:cstheme="minorHAnsi"/>
              </w:rPr>
              <w:t>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Wenn Hilfe benötigt wird, wie kann diese angefordert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686B8B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686B8B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686B8B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8B" w:rsidRPr="00F50A25" w:rsidRDefault="003B0B87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diese auf der HP kommuniziert?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</w:t>
            </w:r>
            <w:r w:rsidR="00181B45" w:rsidRPr="00F50A25">
              <w:rPr>
                <w:rFonts w:cstheme="minorHAnsi"/>
              </w:rPr>
              <w:t>5</w:t>
            </w:r>
            <w:r w:rsidR="00D71485" w:rsidRPr="00F50A25">
              <w:rPr>
                <w:rFonts w:cstheme="minorHAnsi"/>
              </w:rPr>
              <w:t>.6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Hilfen am Eingang wie mobile Rampen, Fahrstühle…?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2.0</w:t>
            </w:r>
            <w:r w:rsidR="00181B45" w:rsidRPr="00F50A25">
              <w:rPr>
                <w:rFonts w:cstheme="minorHAnsi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Sind die Türen selbstöffnend/ leicht zu öffnen?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181B45" w:rsidRPr="00F50A25">
              <w:rPr>
                <w:rFonts w:cstheme="minorHAnsi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Sind Glastüren kontrastreich gekennzeichnet?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lastRenderedPageBreak/>
              <w:t>2.</w:t>
            </w:r>
            <w:r w:rsidR="00181B45" w:rsidRPr="00F50A25">
              <w:rPr>
                <w:rFonts w:cstheme="minorHAnsi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Sind Treppenstufen gekennzeichnet?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Erste und letzte Stufe sind farbig zu markieren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</w:t>
            </w:r>
            <w:r w:rsidR="00181B45" w:rsidRPr="00F50A25">
              <w:rPr>
                <w:rFonts w:cstheme="minorHAnsi"/>
              </w:rPr>
              <w:t>.9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 Leitsystem von der Eingangstür hin zum Empfangstresen?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der Empfangstresen unterfahrbar?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0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Möglichkeiten für das Personal, einen nichtunterfahrbaren Tresen zu verlassen oder anderweitig mit dem Besucher Kontakt aufzunehmen?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Kann das auf dem Tresen ausgelegte Anschauungsmaterial von unterschiedlichen Höhen gesehen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81" w:rsidRPr="00F50A25" w:rsidRDefault="005A598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am Tresen erkennbar, welche Zielgruppen besonders angesprochen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B2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2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B2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Piktogramme?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2" w:rsidRPr="00F50A25" w:rsidRDefault="007142B2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2" w:rsidRPr="00F50A25" w:rsidRDefault="007142B2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2" w:rsidRPr="00F50A25" w:rsidRDefault="007142B2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B2" w:rsidRPr="00F50A25" w:rsidRDefault="003B0B8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Auch an anderen Orten des Hauses?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am Tresen Informationen zu Angeboten für Menschen mit Behinderungen?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C" w:rsidRPr="00F50A25" w:rsidRDefault="002C359C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B0B8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Werden Informationen auf Nachfrage weiter gegeben oder geht das Personal auf die Besucher zu?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B0B8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Hier kann der personelle Servicecharakter des Hauses im Allgemeinen hinterfragt werden</w:t>
            </w:r>
            <w:r w:rsidRPr="00F50A25">
              <w:rPr>
                <w:rFonts w:cstheme="minorHAnsi"/>
                <w:b/>
              </w:rPr>
              <w:t>.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das Personal auf Menschen mit Behinderungen eingestellt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181B45" w:rsidRPr="00F50A25">
              <w:rPr>
                <w:rFonts w:cstheme="minorHAnsi"/>
              </w:rPr>
              <w:t>15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das Personal regelmäßig im Umgang mit Betroffenen und zu den diversen Behinderungen geschult?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9C2F4E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9C2F4E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2.1</w:t>
            </w:r>
            <w:r w:rsidR="00181B45" w:rsidRPr="00F50A25">
              <w:rPr>
                <w:rFonts w:cstheme="minorHAnsi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4E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Hinweise auf mobile Stühle?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4E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D71485" w:rsidRPr="00F50A25">
              <w:rPr>
                <w:rFonts w:cstheme="minorHAnsi"/>
              </w:rPr>
              <w:t>1</w:t>
            </w:r>
            <w:r w:rsidR="00181B45" w:rsidRPr="00F50A25">
              <w:rPr>
                <w:rFonts w:cstheme="minorHAnsi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finanzielle Ermäßigung für Menschen mit Behinderung?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AA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181B45" w:rsidRPr="00F50A25">
              <w:rPr>
                <w:rFonts w:cstheme="minorHAnsi"/>
              </w:rPr>
              <w:t>17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AA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vom Personal nach Ermäßigungen gefragt?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A" w:rsidRPr="00F50A25" w:rsidRDefault="00CF15AA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A" w:rsidRPr="00F50A25" w:rsidRDefault="00CF15AA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A" w:rsidRPr="00F50A25" w:rsidRDefault="00CF15AA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A" w:rsidRPr="00F50A25" w:rsidRDefault="00CF15AA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D71485" w:rsidRPr="00F50A25">
              <w:rPr>
                <w:rFonts w:cstheme="minorHAnsi"/>
              </w:rPr>
              <w:t>1</w:t>
            </w:r>
            <w:r w:rsidR="00181B45" w:rsidRPr="00F50A25">
              <w:rPr>
                <w:rFonts w:cstheme="minorHAnsi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das Personal informiert, dass Assistenzhunde in alle öffentlichen Gebäude dürfen?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9C2F4E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Artikel 9 der UN-BRK*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1" w:rsidRPr="00F50A25" w:rsidRDefault="00604A61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181B45" w:rsidRPr="00F50A25">
              <w:rPr>
                <w:rFonts w:cstheme="minorHAnsi"/>
              </w:rPr>
              <w:t>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eine Behindertentoilette?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 Wegeleitsystem zu den Toiletten/Behindertentoiletten?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59" w:rsidRPr="00F50A25" w:rsidRDefault="00A6215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59" w:rsidRPr="00F50A25" w:rsidRDefault="00A6215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die Behindertentoilette standardisiert?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Vgl. Checkliste Teil 4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Werden die Maße des Toilettenraumes, der Toilette und des Waschbeckens auf der HP angegeben?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  <w:r w:rsidRPr="00F50A25">
              <w:rPr>
                <w:rFonts w:cstheme="minorHAnsi"/>
              </w:rPr>
              <w:t>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Unterliegt die Toilette einer Doppelnutzung?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6F1542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Wickelraum, Abstellkammer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  <w:r w:rsidRPr="00F50A25">
              <w:rPr>
                <w:rFonts w:cstheme="minorHAnsi"/>
              </w:rPr>
              <w:t>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6F1542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Wenn ja, ist dann noch ausreichend Platz zur Nutzung als Toilette vorhanden?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</w:t>
            </w:r>
            <w:r w:rsidR="00181B45" w:rsidRPr="00F50A25">
              <w:rPr>
                <w:rFonts w:cstheme="minorHAnsi"/>
              </w:rPr>
              <w:t>21</w:t>
            </w:r>
            <w:r w:rsidRPr="00F50A25">
              <w:rPr>
                <w:rFonts w:cstheme="minorHAnsi"/>
              </w:rPr>
              <w:t>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die Behindertentoilette jederzeit zugänglich?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  <w:r w:rsidRPr="00F50A25">
              <w:rPr>
                <w:rFonts w:cstheme="minorHAnsi"/>
              </w:rPr>
              <w:t>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Ist die Toilette von innen abschließbar?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Abschließbarkeit ist zu empfehlen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lastRenderedPageBreak/>
              <w:t>2.</w:t>
            </w:r>
            <w:r w:rsidR="00181B45" w:rsidRPr="00F50A25">
              <w:rPr>
                <w:rFonts w:cstheme="minorHAnsi"/>
              </w:rPr>
              <w:t>21</w:t>
            </w:r>
            <w:r w:rsidRPr="00F50A25">
              <w:rPr>
                <w:rFonts w:cstheme="minorHAnsi"/>
              </w:rPr>
              <w:t>.6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Muss ein Schlüssel geholt werden?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Nicht zu empfehlen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1</w:t>
            </w:r>
            <w:r w:rsidRPr="00F50A25">
              <w:rPr>
                <w:rFonts w:cstheme="minorHAnsi"/>
              </w:rPr>
              <w:t>.7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Funktioniert die Toilette mit EU-Schlüssel?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Nicht zu empfehlen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80" w:rsidRPr="00F50A25" w:rsidRDefault="006A1580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80" w:rsidRPr="00F50A25" w:rsidRDefault="006A1580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 Wegeleitsystem von der Kasse zur Garderobe?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Piktogramme?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80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80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Garderobenpersonal?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6A158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80" w:rsidRPr="00F50A25" w:rsidRDefault="007108C7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Ist es geschult zum Thema Menschen mit Behinderungen?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FD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FD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Wie sind Garderobenschränke/Schließfächer zur Wiedererkennung beschriftet?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D" w:rsidRPr="00F50A25" w:rsidRDefault="002371F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D" w:rsidRPr="00F50A25" w:rsidRDefault="002371F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D" w:rsidRPr="00F50A25" w:rsidRDefault="002371FD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FD" w:rsidRPr="00F50A25" w:rsidRDefault="002371FD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C9" w:rsidRPr="00F50A25" w:rsidRDefault="009C2F4E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Verköstigungsmöglichkeiten im Haus?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9C2F4E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Werden diese auf der HP kommuniziert?</w:t>
            </w: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jc w:val="center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5</w:t>
            </w:r>
            <w:r w:rsidRPr="00F50A25">
              <w:rPr>
                <w:rFonts w:cstheme="minorHAnsi"/>
              </w:rPr>
              <w:t>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Gibt es ein Wegeleitsystem zur hauseigenen Verköstigung?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C9" w:rsidRPr="00F50A25" w:rsidRDefault="003C6DC9" w:rsidP="00F50A2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50A25" w:rsidRPr="00F50A25" w:rsidTr="00F50A2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2.2</w:t>
            </w:r>
            <w:r w:rsidR="00181B45" w:rsidRPr="00F50A25">
              <w:rPr>
                <w:rFonts w:cstheme="minorHAnsi"/>
              </w:rPr>
              <w:t>5</w:t>
            </w:r>
            <w:r w:rsidRPr="00F50A25">
              <w:rPr>
                <w:rFonts w:cstheme="minorHAnsi"/>
              </w:rPr>
              <w:t>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7108C7" w:rsidP="00F50A25">
            <w:pPr>
              <w:spacing w:line="360" w:lineRule="auto"/>
              <w:rPr>
                <w:rFonts w:cstheme="minorHAnsi"/>
              </w:rPr>
            </w:pPr>
            <w:r w:rsidRPr="00F50A25">
              <w:rPr>
                <w:rFonts w:cstheme="minorHAnsi"/>
              </w:rPr>
              <w:t>Wird auf Verköstigungsmöglichkeiten in der Nähe hingewiesen?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467BD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467BD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467BD0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D0" w:rsidRPr="00F50A25" w:rsidRDefault="007108C7" w:rsidP="00F50A2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50A25">
              <w:rPr>
                <w:rFonts w:cstheme="minorHAnsi"/>
              </w:rPr>
              <w:t>Wird dies auf der HP kommuniziert und werden, wenn möglich, Links zum Angebot gesetzt?</w:t>
            </w:r>
          </w:p>
        </w:tc>
      </w:tr>
    </w:tbl>
    <w:p w:rsidR="00467BD0" w:rsidRPr="00F50A25" w:rsidRDefault="001505CB" w:rsidP="00F50A25">
      <w:pPr>
        <w:spacing w:line="360" w:lineRule="auto"/>
        <w:rPr>
          <w:rFonts w:cstheme="minorHAnsi"/>
        </w:rPr>
      </w:pPr>
      <w:r w:rsidRPr="00F50A25">
        <w:rPr>
          <w:rFonts w:cstheme="minorHAnsi"/>
        </w:rPr>
        <w:t xml:space="preserve">*UN-BRK: Internationale </w:t>
      </w:r>
      <w:r w:rsidRPr="00F50A25">
        <w:rPr>
          <w:rFonts w:cstheme="minorHAnsi"/>
          <w:b/>
        </w:rPr>
        <w:t>B</w:t>
      </w:r>
      <w:r w:rsidRPr="00F50A25">
        <w:rPr>
          <w:rFonts w:cstheme="minorHAnsi"/>
        </w:rPr>
        <w:t>ehinder</w:t>
      </w:r>
      <w:r w:rsidRPr="00F50A25">
        <w:rPr>
          <w:rFonts w:cstheme="minorHAnsi"/>
          <w:b/>
        </w:rPr>
        <w:t>t</w:t>
      </w:r>
      <w:r w:rsidRPr="00F50A25">
        <w:rPr>
          <w:rFonts w:cstheme="minorHAnsi"/>
        </w:rPr>
        <w:t>en</w:t>
      </w:r>
      <w:r w:rsidRPr="00F50A25">
        <w:rPr>
          <w:rFonts w:cstheme="minorHAnsi"/>
          <w:b/>
        </w:rPr>
        <w:t>R</w:t>
      </w:r>
      <w:r w:rsidRPr="00F50A25">
        <w:rPr>
          <w:rFonts w:cstheme="minorHAnsi"/>
        </w:rPr>
        <w:t>echts</w:t>
      </w:r>
      <w:r w:rsidRPr="00F50A25">
        <w:rPr>
          <w:rFonts w:cstheme="minorHAnsi"/>
          <w:b/>
        </w:rPr>
        <w:t>K</w:t>
      </w:r>
      <w:r w:rsidRPr="00F50A25">
        <w:rPr>
          <w:rFonts w:cstheme="minorHAnsi"/>
        </w:rPr>
        <w:t>onvention der Vereinigten Nationen (UN)</w:t>
      </w:r>
      <w:bookmarkStart w:id="0" w:name="_GoBack"/>
      <w:bookmarkEnd w:id="0"/>
    </w:p>
    <w:sectPr w:rsidR="00467BD0" w:rsidRPr="00F50A25" w:rsidSect="003C6DC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9A" w:rsidRDefault="00CD369A" w:rsidP="00DC4A55">
      <w:pPr>
        <w:spacing w:after="0" w:line="240" w:lineRule="auto"/>
      </w:pPr>
      <w:r>
        <w:separator/>
      </w:r>
    </w:p>
  </w:endnote>
  <w:endnote w:type="continuationSeparator" w:id="0">
    <w:p w:rsidR="00CD369A" w:rsidRDefault="00CD369A" w:rsidP="00D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34502"/>
      <w:docPartObj>
        <w:docPartGallery w:val="Page Numbers (Bottom of Page)"/>
        <w:docPartUnique/>
      </w:docPartObj>
    </w:sdtPr>
    <w:sdtEndPr/>
    <w:sdtContent>
      <w:p w:rsidR="00467BD0" w:rsidRDefault="00F50A25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9A" w:rsidRDefault="00CD369A" w:rsidP="00DC4A55">
      <w:pPr>
        <w:spacing w:after="0" w:line="240" w:lineRule="auto"/>
      </w:pPr>
      <w:r>
        <w:separator/>
      </w:r>
    </w:p>
  </w:footnote>
  <w:footnote w:type="continuationSeparator" w:id="0">
    <w:p w:rsidR="00CD369A" w:rsidRDefault="00CD369A" w:rsidP="00DC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D0" w:rsidRDefault="00467BD0">
    <w:pPr>
      <w:pStyle w:val="Kopfzeile"/>
    </w:pPr>
    <w:r>
      <w:t>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C9"/>
    <w:rsid w:val="00013290"/>
    <w:rsid w:val="000B53BD"/>
    <w:rsid w:val="000C16C9"/>
    <w:rsid w:val="001505CB"/>
    <w:rsid w:val="00181B45"/>
    <w:rsid w:val="001B525A"/>
    <w:rsid w:val="002165D8"/>
    <w:rsid w:val="002371FD"/>
    <w:rsid w:val="00287528"/>
    <w:rsid w:val="002C359C"/>
    <w:rsid w:val="002C60B1"/>
    <w:rsid w:val="00313D03"/>
    <w:rsid w:val="0038059C"/>
    <w:rsid w:val="003B0B87"/>
    <w:rsid w:val="003C6DC9"/>
    <w:rsid w:val="00406B01"/>
    <w:rsid w:val="00467BD0"/>
    <w:rsid w:val="00545AC2"/>
    <w:rsid w:val="0058181C"/>
    <w:rsid w:val="005A5981"/>
    <w:rsid w:val="00604A61"/>
    <w:rsid w:val="00686B8B"/>
    <w:rsid w:val="006A1580"/>
    <w:rsid w:val="006F1542"/>
    <w:rsid w:val="007108C7"/>
    <w:rsid w:val="007142B2"/>
    <w:rsid w:val="00741C01"/>
    <w:rsid w:val="00767292"/>
    <w:rsid w:val="007C50D1"/>
    <w:rsid w:val="00951079"/>
    <w:rsid w:val="009C2F4E"/>
    <w:rsid w:val="009C4047"/>
    <w:rsid w:val="009D68B4"/>
    <w:rsid w:val="00A62159"/>
    <w:rsid w:val="00A80C52"/>
    <w:rsid w:val="00A94A21"/>
    <w:rsid w:val="00B33006"/>
    <w:rsid w:val="00B842FF"/>
    <w:rsid w:val="00C120BC"/>
    <w:rsid w:val="00CD0A98"/>
    <w:rsid w:val="00CD369A"/>
    <w:rsid w:val="00CF0FAE"/>
    <w:rsid w:val="00CF15AA"/>
    <w:rsid w:val="00D116E8"/>
    <w:rsid w:val="00D43ACF"/>
    <w:rsid w:val="00D71485"/>
    <w:rsid w:val="00DC4A55"/>
    <w:rsid w:val="00E616F7"/>
    <w:rsid w:val="00E834EA"/>
    <w:rsid w:val="00F01EF0"/>
    <w:rsid w:val="00F25546"/>
    <w:rsid w:val="00F50A25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BE62-3511-45B3-82AC-D2E4BD7C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A55"/>
  </w:style>
  <w:style w:type="paragraph" w:styleId="Fuzeile">
    <w:name w:val="footer"/>
    <w:basedOn w:val="Standard"/>
    <w:link w:val="FuzeileZchn"/>
    <w:uiPriority w:val="99"/>
    <w:unhideWhenUsed/>
    <w:rsid w:val="00DC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5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F2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esetze-im-internet.de/sgb_9/__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ndesfachstelle-barrierefreiheit.de/DE/Presse-und-Service/Glossar/Functions/glossar.html?cms_lv2=629898&amp;cms_lv3=638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Schweynoch</dc:creator>
  <cp:lastModifiedBy>Grover, Mareike -SKD</cp:lastModifiedBy>
  <cp:revision>29</cp:revision>
  <dcterms:created xsi:type="dcterms:W3CDTF">2019-04-07T14:31:00Z</dcterms:created>
  <dcterms:modified xsi:type="dcterms:W3CDTF">2019-05-22T11:46:00Z</dcterms:modified>
</cp:coreProperties>
</file>